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6BC" w:rsidRPr="00A306BC" w:rsidRDefault="00A306BC" w:rsidP="00A3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6BC" w:rsidRPr="00685907" w:rsidRDefault="00685907" w:rsidP="00A30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sz w:val="28"/>
          <w:szCs w:val="28"/>
        </w:rPr>
        <w:t>25.02.2015</w:t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Pr="00685907">
        <w:rPr>
          <w:rFonts w:ascii="Times New Roman" w:hAnsi="Times New Roman" w:cs="Times New Roman"/>
          <w:sz w:val="28"/>
          <w:szCs w:val="28"/>
        </w:rPr>
        <w:tab/>
      </w:r>
      <w:r w:rsidR="00A306BC" w:rsidRPr="00685907">
        <w:rPr>
          <w:rFonts w:ascii="Times New Roman" w:hAnsi="Times New Roman" w:cs="Times New Roman"/>
          <w:sz w:val="28"/>
          <w:szCs w:val="28"/>
        </w:rPr>
        <w:t xml:space="preserve">№ </w:t>
      </w:r>
      <w:r w:rsidRPr="00685907">
        <w:rPr>
          <w:rFonts w:ascii="Times New Roman" w:hAnsi="Times New Roman" w:cs="Times New Roman"/>
          <w:sz w:val="28"/>
          <w:szCs w:val="28"/>
        </w:rPr>
        <w:t>17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685907">
        <w:rPr>
          <w:rFonts w:ascii="Times New Roman" w:hAnsi="Times New Roman" w:cs="Times New Roman"/>
          <w:b/>
          <w:bCs/>
          <w:sz w:val="28"/>
          <w:szCs w:val="28"/>
        </w:rPr>
        <w:t>.Ю</w:t>
      </w:r>
      <w:proofErr w:type="gramEnd"/>
      <w:r w:rsidRPr="00685907">
        <w:rPr>
          <w:rFonts w:ascii="Times New Roman" w:hAnsi="Times New Roman" w:cs="Times New Roman"/>
          <w:b/>
          <w:bCs/>
          <w:sz w:val="28"/>
          <w:szCs w:val="28"/>
        </w:rPr>
        <w:t>билейный</w:t>
      </w:r>
    </w:p>
    <w:p w:rsidR="00A306BC" w:rsidRPr="00685907" w:rsidRDefault="00A306BC" w:rsidP="00A30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6BC" w:rsidRPr="00685907" w:rsidRDefault="00685907" w:rsidP="00A30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принятии </w:t>
      </w:r>
      <w:r w:rsidR="00A306BC"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 с</w:t>
      </w:r>
      <w:r w:rsidR="00A306BC" w:rsidRPr="00685907">
        <w:rPr>
          <w:rFonts w:ascii="Times New Roman" w:hAnsi="Times New Roman" w:cs="Times New Roman"/>
          <w:b/>
          <w:bCs/>
          <w:sz w:val="28"/>
          <w:szCs w:val="28"/>
        </w:rPr>
        <w:t>оставе, порядке подготовки и утверждения местных нормативов градостроительного проектирования</w:t>
      </w:r>
      <w:r w:rsidR="002204ED" w:rsidRPr="006859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6BC" w:rsidRPr="00685907" w:rsidRDefault="00A306BC" w:rsidP="00A30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  <w:t>На основании протеста Краснокаменской межрайонной прокуратуры, на основании Градостроительного Кодекса РФ, Устава сельского поселения «Юбилейнинское», Совет сельского поселения «Юбилейнинское»</w:t>
      </w: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A306BC" w:rsidRPr="00685907" w:rsidTr="00A306BC">
        <w:tc>
          <w:tcPr>
            <w:tcW w:w="9356" w:type="dxa"/>
          </w:tcPr>
          <w:p w:rsidR="00A306BC" w:rsidRDefault="00A306BC" w:rsidP="0068590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04ED"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Принять </w:t>
            </w:r>
            <w:r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составе, порядке подготовки и утверждения местных нормативов градостроительного проектирования на территории сельского поселения «Юбилейнинское</w:t>
            </w:r>
            <w:r w:rsid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85907" w:rsidRPr="00685907" w:rsidRDefault="00685907" w:rsidP="0068590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907" w:rsidRDefault="00A306BC" w:rsidP="006859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5907">
        <w:rPr>
          <w:rFonts w:ascii="Times New Roman" w:hAnsi="Times New Roman" w:cs="Times New Roman"/>
          <w:sz w:val="28"/>
          <w:szCs w:val="28"/>
        </w:rPr>
        <w:t xml:space="preserve">. </w:t>
      </w:r>
      <w:r w:rsidR="00685907" w:rsidRPr="00E30898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в соответствии с Уставом сель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ского поселения.</w:t>
      </w:r>
    </w:p>
    <w:p w:rsidR="00685907" w:rsidRDefault="00685907" w:rsidP="006859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6BC" w:rsidRPr="00685907" w:rsidRDefault="00A306BC" w:rsidP="006859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68590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«Юбилейнинское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A306BC" w:rsidRPr="00685907" w:rsidRDefault="00A306BC" w:rsidP="00A30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5907" w:rsidRDefault="00685907" w:rsidP="00A306BC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306BC" w:rsidRPr="00685907" w:rsidRDefault="00A306BC" w:rsidP="00A306BC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«Юбилейнинское»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06BC" w:rsidRPr="00685907" w:rsidRDefault="00A306BC" w:rsidP="00A306BC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2204ED" w:rsidRPr="0068590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04ED" w:rsidRPr="00685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составе, порядке подготовки и утверждения местных нормативов градостроительного проектирования на территории сельского поселения «Юбилейнинское».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8590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составе, порядке подготовки и утверждения местных нормативов градостроительного проектирования  (дал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ее – Положение) на территории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 (далее сельского поселения «Юбилейнинское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Градостроительным кодексом Российской Федерации, законом Забайкальского края от 29.12.2008 г. №113-ЗЗК «О градостроительной деятельности в Забайкальском крае».</w:t>
      </w:r>
      <w:proofErr w:type="gramEnd"/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состав, порядок подготовки и утверждения местных нормативов градостроительного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 на территории сельского поселения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«Юбилейнинское» (далее - местные нормативы градостроительного проектирования).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1.3. Местные нормативы градостроительного проектирования разрабатываются в целях обеспечения благоприятных условий жизнедеятельности населения сельского поселения «Юбилейнинское», предупреждения и устранения вредного воздействия на население факторов среды обитания и принимаются в форме нормативных правовых актов.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Состав местных нормативов градостроительного проектирования. 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М</w:t>
      </w:r>
      <w:r w:rsidRPr="00685907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2.2. При невозможности установления точных минимальных расчетных показателей, эти показатели могут регламентироваться путем установления соответствующих описательных положений.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2.3. В местных нормативах градостроительного проектирования содержатся следующие группы минимальных расчетных </w:t>
      </w:r>
      <w:proofErr w:type="gramStart"/>
      <w:r w:rsidRPr="00685907">
        <w:rPr>
          <w:rFonts w:ascii="Times New Roman" w:hAnsi="Times New Roman" w:cs="Times New Roman"/>
          <w:color w:val="000000"/>
          <w:sz w:val="28"/>
          <w:szCs w:val="28"/>
        </w:rPr>
        <w:t>показателей обеспечения благоприятных условий жизнедеятельности человека</w:t>
      </w:r>
      <w:proofErr w:type="gramEnd"/>
      <w:r w:rsidRPr="006859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2.3.1. Общие расчетные показатели планировочной организации территорий сельского поселения «Юбилейнинское»: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нормативы определения потребности в селитебных 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 (в гектарах на сто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функциональных зон с отображением параметров планируемого развития (в процентах и 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плотности населения территорий (человек на 1 гектар территории).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2.3.2. Расчетные показатели в сфере жилищного строительства: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жилищной обеспеченности (в квадратных метрах на 1 человека);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общей площади территорий для размещения объектов жилой застройки (в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зон жилой застройки по видам жилой застройки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размера придомовых земельных участков (в квадратных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жилищного строительства по типам жилья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жилищного строительства по этажности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соотношения общей площади жилых помещений и площади жилых помещений специализированного жилищного фонда и жилищного фонда социального найма (в процентах).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2.3.3. Расчетные показатели в сфере социального и коммунально-бытового обеспечения: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нормативы площади территорий для размещения объектов социального и коммунально-бытового назначения (в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дошкольного, начального, общего и среднего образования (мест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здравоохранения (мест на сто человек, коек на сто человек, посещений в смену);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торговли и питания (квадратных метров торговой площади на сто человек, 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культуры (мест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культовыми зданиями (мест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коммунально-бытового назначения (мест на сто человек).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2.3.4. Расчетные показатели в сфере обеспечения объектами рекреационного назначения: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рекреационного назначения (в метрах квадратных на человека);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площади территорий для размещения объектов рекреационного назначения (в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площади озеленений территорий объектов рекреационного назначения (в процентах);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2.3.5. Расчетные показатели в сфере транспортного обслуживания: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расстояния между остановочными пунктами на линиях общественного пассажирского транспорта (в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транспортной и пешеходной доступности до объектов социального назначения (в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озеленения площади санитарно-защитных зон, отделяющих автомобильные дороги от объектов жилой застройки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для хранения и обслуживания транспортных средств (</w:t>
      </w:r>
      <w:proofErr w:type="spellStart"/>
      <w:r w:rsidRPr="00685907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уровня автомобилизации (количество транспортных средств на сто человек).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2.3.6. Расчетные показатели в сфере инженерного оборудования: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водоснабжения и водоотведения (в кубометрах на 1 человека в год);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нормативы обеспеченности объектами теплоснабжения (в килокалориях на отопление 1 квадратного метра в год);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электроснабжения (в киловатт-часах на 1 человека в год);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санитарной очистки (в килограммах бытовых отходов на 1 человека в год).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2.3.7. Расчетные показатели в сфере инженерной подготовки и защиты территорий: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по отводу поверхностных вод (в километрах дождевой канализации и открытых водоотводящих устройств на один гектар территории);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2.4. Местные нормативы градостроительного проектирования могут содержать иные минимальные расчетные показатели, обеспечивающие безопасные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2.5. Местные нормативы градостроительного проектирования должны предусматривать следующие разделы: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"общие положения",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"область применения", содержащая информацию о сфере действия нормативов;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"термины и определения", содержащие расшифровку основных терминов и определений, которые используются в нормативах;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раздел (или разделы), содержащий непосредственно информацию о местных нормативах градостроительного проектирования;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прилагаемые таблицы, схемы, расчетные показатели и формулы;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иные разделы.</w:t>
      </w: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подготовки и утверждения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3.1. Решение о подготовке местных нормативов градостроительного проектирования принимается постановлением Главы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подготавливается уполномоченным органом в о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бласти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муниципального района «Город Краснокаменск и Краснокаменский район» Забайкальского края  и  утверждается Главой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3.3. Размещение заказа на разработку местных нормативов градостроительного проектирования осуществляется в соответствии с требованиями действующего законодательства Российской Федерации.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3.4. Решение об утверждении местных нормативов градостроительного проект</w:t>
      </w:r>
      <w:r w:rsidR="0042130D"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принимается Советом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3.5. Утвержденные местные нормативы градостроительного проектирования подлежат обязательному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3.6.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расчётные показатели обеспечения благоприятных условий жизнедеятельности человека, содержащихся в региональных  нормативах градостроительного проектирования.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4.3. Местные нормативы градостроительного проектирования подготавливаются с учетом технических регламентов безопасности в области территориального планирования и планировки территорий и не должны противоречить указанным техническим регламентам безопасности.</w:t>
      </w:r>
    </w:p>
    <w:p w:rsidR="005665AA" w:rsidRPr="0042130D" w:rsidRDefault="00A306BC" w:rsidP="0042130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4.4.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регулировании,  содержащиеся в технических регламентах. </w:t>
      </w:r>
    </w:p>
    <w:sectPr w:rsidR="005665AA" w:rsidRPr="0042130D" w:rsidSect="0054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6BC"/>
    <w:rsid w:val="002204ED"/>
    <w:rsid w:val="0042130D"/>
    <w:rsid w:val="005463BD"/>
    <w:rsid w:val="005665AA"/>
    <w:rsid w:val="005C5EA2"/>
    <w:rsid w:val="00685907"/>
    <w:rsid w:val="00A3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6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2015-03-05T06:23:00Z</cp:lastPrinted>
  <dcterms:created xsi:type="dcterms:W3CDTF">2015-01-19T01:32:00Z</dcterms:created>
  <dcterms:modified xsi:type="dcterms:W3CDTF">2015-03-05T06:23:00Z</dcterms:modified>
</cp:coreProperties>
</file>