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0" w:rsidRDefault="001A5F60" w:rsidP="001A5F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1A5F60" w:rsidRDefault="001A5F60" w:rsidP="001A5F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1A5F60" w:rsidRDefault="001A5F60" w:rsidP="001A5F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F60" w:rsidRPr="001C3443" w:rsidRDefault="001A5F60" w:rsidP="001A5F60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F60" w:rsidRPr="001C3443" w:rsidRDefault="001A5F60" w:rsidP="001A5F60">
      <w:pPr>
        <w:tabs>
          <w:tab w:val="left" w:pos="2565"/>
        </w:tabs>
        <w:rPr>
          <w:sz w:val="24"/>
          <w:szCs w:val="24"/>
        </w:rPr>
      </w:pPr>
    </w:p>
    <w:p w:rsidR="001A5F60" w:rsidRPr="001C3443" w:rsidRDefault="001A5F60" w:rsidP="001A5F60">
      <w:pPr>
        <w:tabs>
          <w:tab w:val="left" w:pos="2565"/>
        </w:tabs>
        <w:rPr>
          <w:sz w:val="24"/>
          <w:szCs w:val="24"/>
        </w:rPr>
      </w:pP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От « </w:t>
      </w:r>
      <w:r w:rsidR="00E1285C">
        <w:rPr>
          <w:rFonts w:ascii="Times New Roman" w:hAnsi="Times New Roman" w:cs="Times New Roman"/>
          <w:sz w:val="28"/>
          <w:szCs w:val="28"/>
        </w:rPr>
        <w:t>22</w:t>
      </w:r>
      <w:r w:rsidRPr="001C3443">
        <w:rPr>
          <w:rFonts w:ascii="Times New Roman" w:hAnsi="Times New Roman" w:cs="Times New Roman"/>
          <w:sz w:val="28"/>
          <w:szCs w:val="28"/>
        </w:rPr>
        <w:t xml:space="preserve"> » сентября 2014г.</w:t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  <w:t>№ 53</w:t>
      </w:r>
    </w:p>
    <w:p w:rsidR="001A5F60" w:rsidRPr="001C3443" w:rsidRDefault="001A5F60" w:rsidP="001A5F60">
      <w:pPr>
        <w:tabs>
          <w:tab w:val="left" w:pos="2565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C3443">
        <w:rPr>
          <w:rFonts w:ascii="Times New Roman" w:hAnsi="Times New Roman" w:cs="Times New Roman"/>
          <w:sz w:val="28"/>
          <w:szCs w:val="28"/>
        </w:rPr>
        <w:t>билейный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Краснокаменск и Краснокаменский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>В соответствии со статьёй 174 Бюджетного кодекса Российской Федерации, Положением о бюджетном процессе в сельском поселении « Юбилейнинское» муниципального района «Город Краснокаменск и Краснокаменский район», утвержденным решением Совета сельского поселения «Юбилейнинское» муниципального района «Город Краснокаменск и Краснокаменский район» от « 05 » мая 2014г № 12</w:t>
      </w:r>
      <w:r w:rsidR="00E1285C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«Юбилейнинское», </w:t>
      </w:r>
      <w:r w:rsidR="00E1285C" w:rsidRPr="00E1285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1285C">
        <w:rPr>
          <w:rFonts w:ascii="Times New Roman" w:hAnsi="Times New Roman" w:cs="Times New Roman"/>
          <w:sz w:val="28"/>
          <w:szCs w:val="28"/>
        </w:rPr>
        <w:t>: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1.Утвердить Порядок разработки среднесрочного финансового плана сельского поселения «Юбилейнинское» муниципального района «Город Краснокаменск и Краснокаменский район» в соответствии с Приложением 1 к настоящему Постановлению.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2.Утвердить форму среднесрочного финансового плана сельского поселения «Юбилейнинское» муниципального района «Город Краснокаменск и Краснокаменский район» в соответствии с Приложением 2 к настоящему Постановлению.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3.Со дня вступления в силу настоящего Постановления признать утратившим силу Постановление Главы администрации сельского поселения «Юбилейнинское» муниципального района «Город Краснокаменск и Краснокаменский район» от «30» декабря 2008г. № 46 «Об утверждении Положения о разработке среднесрочного финансового плана сель</w:t>
      </w:r>
      <w:r w:rsidR="001A6E30">
        <w:rPr>
          <w:rFonts w:ascii="Times New Roman" w:hAnsi="Times New Roman" w:cs="Times New Roman"/>
          <w:sz w:val="28"/>
          <w:szCs w:val="28"/>
        </w:rPr>
        <w:t xml:space="preserve">ского поселения «Юбилейнинское </w:t>
      </w:r>
      <w:r w:rsidRPr="001C3443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район».</w:t>
      </w:r>
    </w:p>
    <w:p w:rsidR="001A5F60" w:rsidRPr="001C3443" w:rsidRDefault="001A5F60" w:rsidP="001A5F6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 xml:space="preserve">4.Настоящее Постановление вступает в силу </w:t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1285C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E1285C">
        <w:rPr>
          <w:rFonts w:ascii="Times New Roman" w:hAnsi="Times New Roman" w:cs="Times New Roman"/>
          <w:sz w:val="28"/>
          <w:szCs w:val="28"/>
        </w:rPr>
        <w:t xml:space="preserve"> (обнародования) в соответствии с Уставом сельского поселения «Юбилейнинское».</w:t>
      </w:r>
    </w:p>
    <w:p w:rsidR="001A5F60" w:rsidRPr="001C3443" w:rsidRDefault="001A5F60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5.Контроль исполнения настоящего Постановления оставляю за собой.</w:t>
      </w:r>
    </w:p>
    <w:p w:rsidR="001A5F60" w:rsidRPr="001C3443" w:rsidRDefault="001A5F60" w:rsidP="001A5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rPr>
          <w:rFonts w:ascii="Times New Roman" w:hAnsi="Times New Roman" w:cs="Times New Roman"/>
          <w:sz w:val="28"/>
          <w:szCs w:val="28"/>
        </w:rPr>
      </w:pPr>
    </w:p>
    <w:p w:rsidR="001A5F60" w:rsidRDefault="001A5F60" w:rsidP="001A5F60">
      <w:pPr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0464EE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0464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64E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1C344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ab/>
        <w:t>Н.А.Синникова.</w:t>
      </w:r>
    </w:p>
    <w:p w:rsidR="001A5F60" w:rsidRPr="001C3443" w:rsidRDefault="001A5F60" w:rsidP="001A5F60">
      <w:pPr>
        <w:ind w:left="467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34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</w:p>
    <w:p w:rsidR="001A5F60" w:rsidRPr="001C3443" w:rsidRDefault="001A5F60" w:rsidP="000464EE">
      <w:pPr>
        <w:tabs>
          <w:tab w:val="left" w:pos="5670"/>
        </w:tabs>
        <w:ind w:left="4962" w:right="141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>Краснокаменск и Краснокаменский район»</w:t>
      </w:r>
    </w:p>
    <w:p w:rsidR="001A5F60" w:rsidRPr="001C3443" w:rsidRDefault="001A5F60" w:rsidP="000464EE">
      <w:pPr>
        <w:tabs>
          <w:tab w:val="left" w:pos="5670"/>
        </w:tabs>
        <w:ind w:left="4962" w:right="141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от « </w:t>
      </w:r>
      <w:r w:rsidR="0021632F">
        <w:rPr>
          <w:rFonts w:ascii="Times New Roman" w:hAnsi="Times New Roman" w:cs="Times New Roman"/>
          <w:sz w:val="28"/>
          <w:szCs w:val="28"/>
        </w:rPr>
        <w:t>22</w:t>
      </w:r>
      <w:r w:rsidRPr="001C3443">
        <w:rPr>
          <w:rFonts w:ascii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43">
        <w:rPr>
          <w:rFonts w:ascii="Times New Roman" w:hAnsi="Times New Roman" w:cs="Times New Roman"/>
          <w:sz w:val="28"/>
          <w:szCs w:val="28"/>
        </w:rPr>
        <w:t>№ 53</w:t>
      </w:r>
    </w:p>
    <w:p w:rsidR="001A5F60" w:rsidRPr="001C3443" w:rsidRDefault="001A5F60" w:rsidP="001A5F60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Порядок</w:t>
      </w:r>
    </w:p>
    <w:p w:rsidR="001A5F60" w:rsidRPr="001C3443" w:rsidRDefault="001A5F60" w:rsidP="001A5F60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сельского поселения</w:t>
      </w:r>
    </w:p>
    <w:p w:rsidR="001A5F60" w:rsidRPr="001C3443" w:rsidRDefault="001A5F60" w:rsidP="001A5F60">
      <w:pPr>
        <w:tabs>
          <w:tab w:val="left" w:pos="945"/>
        </w:tabs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«Юбилейнинское» муниципального района «Город Краснокаменск и Краснокаменский район»</w:t>
      </w:r>
    </w:p>
    <w:p w:rsidR="001A5F60" w:rsidRPr="001C3443" w:rsidRDefault="001A5F60" w:rsidP="001A5F60">
      <w:pPr>
        <w:tabs>
          <w:tab w:val="left" w:pos="945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A5F60" w:rsidRPr="001C3443" w:rsidRDefault="001A5F60" w:rsidP="001A5F6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>1.1.Среднесрочный финансовый план сельского поселения «Юбилейнинское» муниципального района «Город Краснокаменск и К</w:t>
      </w:r>
      <w:r w:rsidR="000464EE">
        <w:rPr>
          <w:rFonts w:ascii="Times New Roman" w:hAnsi="Times New Roman" w:cs="Times New Roman"/>
          <w:sz w:val="28"/>
          <w:szCs w:val="28"/>
        </w:rPr>
        <w:t xml:space="preserve">раснокаменский район» (далее - </w:t>
      </w:r>
      <w:r w:rsidRPr="001C3443">
        <w:rPr>
          <w:rFonts w:ascii="Times New Roman" w:hAnsi="Times New Roman" w:cs="Times New Roman"/>
          <w:sz w:val="28"/>
          <w:szCs w:val="28"/>
        </w:rPr>
        <w:t>среднесрочный финансовый план) - документ, содержащий основные параметры (показатели) бюджета сельского поселения «Юбилейнинское» муниципального района «Город Краснокаменск и Краснокаменский район» (далее – сельское поселение) о прогнозных  возможностях бюджета сельского по</w:t>
      </w:r>
      <w:r w:rsidR="000464EE">
        <w:rPr>
          <w:rFonts w:ascii="Times New Roman" w:hAnsi="Times New Roman" w:cs="Times New Roman"/>
          <w:sz w:val="28"/>
          <w:szCs w:val="28"/>
        </w:rPr>
        <w:t>селения по мобилизации доходов,</w:t>
      </w:r>
      <w:r w:rsidRPr="001C3443">
        <w:rPr>
          <w:rFonts w:ascii="Times New Roman" w:hAnsi="Times New Roman" w:cs="Times New Roman"/>
          <w:sz w:val="28"/>
          <w:szCs w:val="28"/>
        </w:rPr>
        <w:t xml:space="preserve"> и финансированию основных расходов в среднесрочной перспективе.</w:t>
      </w:r>
      <w:proofErr w:type="gramEnd"/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1.2.Среднесрочный финан</w:t>
      </w:r>
      <w:r w:rsidR="000464EE">
        <w:rPr>
          <w:rFonts w:ascii="Times New Roman" w:hAnsi="Times New Roman" w:cs="Times New Roman"/>
          <w:sz w:val="28"/>
          <w:szCs w:val="28"/>
        </w:rPr>
        <w:t xml:space="preserve">совый план сельского поселения </w:t>
      </w:r>
      <w:r w:rsidRPr="001C3443">
        <w:rPr>
          <w:rFonts w:ascii="Times New Roman" w:hAnsi="Times New Roman" w:cs="Times New Roman"/>
          <w:sz w:val="28"/>
          <w:szCs w:val="28"/>
        </w:rPr>
        <w:t>разрабатывается в соответствии с Бюджетным кодексом Российской Федерации, основными направлениями бюджетной и налоговой политики сельского поселения, на основании прогноза социально – экономического развития сельского поселения.</w:t>
      </w: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1.3.Среднесрочный финансовый план разрабатывается ежегодно по форме и в порядке, установленным настоящим Порядком.</w:t>
      </w: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1.4. Проект среднесрочного финансового плана разрабатывается и утверждается Администрацией сельского поселения ежегодно на очередной финансовый год и пл</w:t>
      </w:r>
      <w:r w:rsidR="000464EE">
        <w:rPr>
          <w:rFonts w:ascii="Times New Roman" w:hAnsi="Times New Roman" w:cs="Times New Roman"/>
          <w:sz w:val="28"/>
          <w:szCs w:val="28"/>
        </w:rPr>
        <w:t xml:space="preserve">ановый период и представляется </w:t>
      </w:r>
      <w:r w:rsidRPr="001C3443">
        <w:rPr>
          <w:rFonts w:ascii="Times New Roman" w:hAnsi="Times New Roman" w:cs="Times New Roman"/>
          <w:sz w:val="28"/>
          <w:szCs w:val="28"/>
        </w:rPr>
        <w:t>в Совет сельского поселения одновременно с проектом бюджета сельского поселения на очередной финансовый год.</w:t>
      </w: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1.5.Показатели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период.</w:t>
      </w: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1.6. Значения показателей среднесрочного финансового плана сельского поселения и основных показателей проекта бюджета сельского поселения на очередной финансовый год должны соответствовать друг другу.</w:t>
      </w:r>
    </w:p>
    <w:p w:rsidR="001A5F60" w:rsidRPr="001C3443" w:rsidRDefault="001A5F60" w:rsidP="001A5F6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1.7.Среднесрочный финансовый план сельского поселения разрабатывается путем уточнения параметров указанного плана на плановый период и добавлением параметров на второй год планового период.</w:t>
      </w:r>
    </w:p>
    <w:p w:rsidR="001A5F60" w:rsidRPr="001C3443" w:rsidRDefault="000464EE" w:rsidP="000464EE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F60" w:rsidRPr="001C3443">
        <w:rPr>
          <w:rFonts w:ascii="Times New Roman" w:hAnsi="Times New Roman" w:cs="Times New Roman"/>
          <w:sz w:val="28"/>
          <w:szCs w:val="28"/>
        </w:rPr>
        <w:t>1.8.Понятия, используемые в настоящем Порядке:</w:t>
      </w:r>
    </w:p>
    <w:p w:rsidR="001A5F60" w:rsidRPr="001C3443" w:rsidRDefault="000464EE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текущий финансовый год – год, в котором осуществляется исполнение бюджета сельского поселения, составление и рассмотрение проекта бюджета сельского поселения на очередной финансовый год;</w:t>
      </w:r>
    </w:p>
    <w:p w:rsidR="001A5F60" w:rsidRPr="001C3443" w:rsidRDefault="000464EE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очередной финансовый год – год, следующий за текущим финансовым годом;</w:t>
      </w:r>
    </w:p>
    <w:p w:rsidR="001A5F60" w:rsidRPr="001C3443" w:rsidRDefault="000464EE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отчетный финансовый год – год, предшествующий текущему финансовому году;</w:t>
      </w:r>
    </w:p>
    <w:p w:rsidR="001A5F60" w:rsidRPr="001C3443" w:rsidRDefault="000464EE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F60" w:rsidRPr="001C3443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период-два финансовых года, следующие за очередным финансовым годом;</w:t>
      </w:r>
    </w:p>
    <w:p w:rsidR="001A5F60" w:rsidRPr="001C3443" w:rsidRDefault="000464EE" w:rsidP="001A5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администраторы доходов бюджета сельского поселения – Администрация сельского </w:t>
      </w:r>
      <w:proofErr w:type="gramStart"/>
      <w:r w:rsidR="001A5F60" w:rsidRPr="001C344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осуществляющая в соответствии с законодательством РФ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бюджетной системы РФ;</w:t>
      </w:r>
    </w:p>
    <w:p w:rsidR="001A5F60" w:rsidRPr="001C3443" w:rsidRDefault="001A5F60" w:rsidP="001A5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2.Основы разработки </w:t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  <w:r w:rsidRPr="001C3443">
        <w:rPr>
          <w:rFonts w:ascii="Times New Roman" w:hAnsi="Times New Roman" w:cs="Times New Roman"/>
          <w:sz w:val="28"/>
          <w:szCs w:val="28"/>
        </w:rPr>
        <w:t xml:space="preserve"> финансового план</w:t>
      </w:r>
    </w:p>
    <w:p w:rsidR="001A5F60" w:rsidRPr="001C3443" w:rsidRDefault="001A5F60" w:rsidP="001A5F60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2.1.Исходной базой для формирования среднесрочного финансового плана является бюджет на текущий финансовый год.</w:t>
      </w:r>
    </w:p>
    <w:p w:rsidR="001A5F60" w:rsidRPr="001C3443" w:rsidRDefault="001A5F60" w:rsidP="001A5F60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сельского поселения за текущий финансовый год.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2.2.Среднесрочный финансовый план разрабатывается в два этапа: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на первом этапе разрабатываются и одобряются основные направления бюджетной и налоговой политики, а также прогноз социально – экономического развития сельского поселения;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на втором этапе разрабатывается проект среднесрочного финансового плана по формам согласно приложениям к настоящему Порядку с целью определения основных показателей бюджета сельского поселения.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2.3.Разработка основных показателей  среднесрочного финансового плана сельского поселения предполагает: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прогнозный объём общих доходов и поступлений в бюджет сельского поселения, включая доходы от предпринимательской и иной, приносящей доход деятельности на очередной финансовый год и плановый период;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прогнозный объем общих расходов бюджета сельского поселения на очередной финансовый год и плановый период;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объемов </w:t>
      </w:r>
      <w:r w:rsidR="001A5F60" w:rsidRPr="001C3443">
        <w:rPr>
          <w:rFonts w:ascii="Times New Roman" w:hAnsi="Times New Roman" w:cs="Times New Roman"/>
          <w:sz w:val="28"/>
          <w:szCs w:val="28"/>
        </w:rPr>
        <w:t>бюджетных ассигнований на очередной финансовый год и плановый период по разделам, подразделам, целевым статьям и видам расходов классификации расходов бюджетов;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проектирование дефицита (</w:t>
      </w:r>
      <w:proofErr w:type="spellStart"/>
      <w:r w:rsidR="001A5F60" w:rsidRPr="001C344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1A5F60" w:rsidRPr="001C3443">
        <w:rPr>
          <w:rFonts w:ascii="Times New Roman" w:hAnsi="Times New Roman" w:cs="Times New Roman"/>
          <w:sz w:val="28"/>
          <w:szCs w:val="28"/>
        </w:rPr>
        <w:t>) бюджета сельского поселения.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2.4.Утвержденный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сельского поселения должен содержать следующие параметры: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и расходов бюджета сельского поселения;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распределение в очередном финансовом году и плановом периоде дотаций на выравнивание бюджетной обеспеченности сельского поселения;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нормативы отчислений от налоговых доходов в бюджет сельского поселения, устанавливаемые (подлежащие установлению) муниципальными правовыми актами представительного  органа муниципального района «Город Краснокаменск и Краснокаменский район» Забайкальского края;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дефицит (</w:t>
      </w:r>
      <w:proofErr w:type="spellStart"/>
      <w:r w:rsidR="001A5F60" w:rsidRPr="001C344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A5F60" w:rsidRPr="001C3443">
        <w:rPr>
          <w:rFonts w:ascii="Times New Roman" w:hAnsi="Times New Roman" w:cs="Times New Roman"/>
          <w:sz w:val="28"/>
          <w:szCs w:val="28"/>
        </w:rPr>
        <w:t>) бюджета сельского поселения;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Формирование доходов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2.5.Разработка прогноза доходов бюджета сельского поселения осуществляется на основании: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и Забайкальского края о налогах и сборах;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нормативов отчислений от федеральных, региональных, местных налогов и сборов, налогов, предусмотренных специальными налоговыми режимами, в бюджет сельского поселения;</w:t>
      </w:r>
    </w:p>
    <w:p w:rsidR="001A5F60" w:rsidRPr="001C3443" w:rsidRDefault="000464EE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F60" w:rsidRPr="001C3443">
        <w:rPr>
          <w:rFonts w:ascii="Times New Roman" w:hAnsi="Times New Roman" w:cs="Times New Roman"/>
          <w:sz w:val="28"/>
          <w:szCs w:val="28"/>
        </w:rPr>
        <w:t xml:space="preserve"> информации о предполагаемых объемах финансовой помощи из бюджетов других уровней бюджетной системы Российской Федерации бюджету сельского поселения.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При</w:t>
      </w:r>
      <w:r w:rsidR="000464EE">
        <w:rPr>
          <w:rFonts w:ascii="Times New Roman" w:hAnsi="Times New Roman" w:cs="Times New Roman"/>
          <w:sz w:val="28"/>
          <w:szCs w:val="28"/>
        </w:rPr>
        <w:t xml:space="preserve"> прогнозе доходов используются </w:t>
      </w:r>
      <w:r w:rsidRPr="001C3443">
        <w:rPr>
          <w:rFonts w:ascii="Times New Roman" w:hAnsi="Times New Roman" w:cs="Times New Roman"/>
          <w:sz w:val="28"/>
          <w:szCs w:val="28"/>
        </w:rPr>
        <w:t>итоги социально – экономического развития сельского поселения, поступление доходов в отчетном финансовом году, ожидаемые поступления дохо</w:t>
      </w:r>
      <w:r w:rsidR="000464EE">
        <w:rPr>
          <w:rFonts w:ascii="Times New Roman" w:hAnsi="Times New Roman" w:cs="Times New Roman"/>
          <w:sz w:val="28"/>
          <w:szCs w:val="28"/>
        </w:rPr>
        <w:t xml:space="preserve">дов в текущем финансовом году, </w:t>
      </w:r>
      <w:r w:rsidRPr="001C3443">
        <w:rPr>
          <w:rFonts w:ascii="Times New Roman" w:hAnsi="Times New Roman" w:cs="Times New Roman"/>
          <w:sz w:val="28"/>
          <w:szCs w:val="28"/>
        </w:rPr>
        <w:t>прогноз социально – экономического развития сельского поселения на очередной финансовый год и плановый период с учетом показателей предприятий поселения, учитывающих тенденции их развития.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Формирование расходов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2.6.Формирование расходов местного бюджета осуществляется в соответствии с расходными обязательствами, установленными в соответствии со ст. 86 Бюджетного кодекса Российской Федерации.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2.7.При формировании расходов среднесрочного финансового плана за основу берется распределение бюджетных ассигнований по разделам, подразделам, целевым статьям и видам расходов классификации бюджетов в ведомственной структуре расходов местного бюджета на текущий год.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2.8.В расчетах используются следующие прогнозные экономические показатели на среднесрочный период: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темп роста заработной платы работников бюджетной сферы и муниципальных служащих;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lastRenderedPageBreak/>
        <w:t xml:space="preserve"> темп роста потребительских цен (индекс инфляции);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темп роста тарифов на коммунальные услуги;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C3443">
        <w:rPr>
          <w:rFonts w:ascii="Times New Roman" w:hAnsi="Times New Roman" w:cs="Times New Roman"/>
          <w:sz w:val="28"/>
          <w:szCs w:val="28"/>
        </w:rPr>
        <w:t>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численность потребителей соответствующих бюджетных услуг;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иные показатели.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2.9.Планирование расходов, за исключением расходов по ведомственным целевым программам, обслуживанию муниципального долга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расходы, утратившие значения в результате изменения полномочий распорядителей бюджетных средств;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расходы, произведенные в текущем финансовом году в соответствии с разовыми решениями о финансировании из бюджета сельского поселения;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расходы на реализацию решений, срок действия которых ограничен текущим финансовым годом;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 xml:space="preserve"> расходы по актам (представлениям) проверок.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В случае наличия финансовых нормативов, утвержденных нормативными правовыми актами Совета сельского поселения, планирование расходов осуществляется с использованием утвержденных нормативов.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2.10.Расчет расходов бюджета сельского поселения по реализации ведомственных целевых программ производится исходя из приоритетов социально – экономического развития бюджета сельского поселения с учетом утвержденных ведомственных целевых программ и проектов целевых программ, находящихся на различных стадиях рассмотрения органами местного самоуправления сельского поселения.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3443">
        <w:rPr>
          <w:rFonts w:ascii="Times New Roman" w:hAnsi="Times New Roman" w:cs="Times New Roman"/>
          <w:sz w:val="28"/>
          <w:szCs w:val="28"/>
        </w:rPr>
        <w:t>2.11.Объем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сельского поселения планируемого периода.</w:t>
      </w:r>
      <w:proofErr w:type="gramEnd"/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2.12.Расходы местного бюджета определяются на основе общего объема финансовых ресурсов, которые могут быть направлены на исполнение расходных обязательств бюджета сельского поселения, в том числе на осуществление отдельных государственных полномочий, переданных органам местного самоуправления сельского поселения.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2.14.Объем дефицита (</w:t>
      </w:r>
      <w:proofErr w:type="spellStart"/>
      <w:r w:rsidRPr="001C344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1C3443">
        <w:rPr>
          <w:rFonts w:ascii="Times New Roman" w:hAnsi="Times New Roman" w:cs="Times New Roman"/>
          <w:sz w:val="28"/>
          <w:szCs w:val="28"/>
        </w:rPr>
        <w:t>) бюджета сельского поселения рассчитывается как разница между объемом доходов и  расходов и должен соответствовать требованиям, установленным Бюджетным кодексом Российской Федерации.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2.15.Источники финансирования дефицита бюджета сельского поселения определяются в соответствии с действующим бюджетным законодательством.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Default="001A5F60" w:rsidP="001A5F6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3.Примене</w:t>
      </w:r>
      <w:r w:rsidR="000464EE">
        <w:rPr>
          <w:rFonts w:ascii="Times New Roman" w:hAnsi="Times New Roman" w:cs="Times New Roman"/>
          <w:sz w:val="28"/>
          <w:szCs w:val="28"/>
        </w:rPr>
        <w:t xml:space="preserve">ние среднесрочного финансового </w:t>
      </w:r>
      <w:r w:rsidRPr="001C3443">
        <w:rPr>
          <w:rFonts w:ascii="Times New Roman" w:hAnsi="Times New Roman" w:cs="Times New Roman"/>
          <w:sz w:val="28"/>
          <w:szCs w:val="28"/>
        </w:rPr>
        <w:t>плана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3.1.Утвержденный финансовый план используется при формировании проекта бюджета сельского поселения на очередной финансовый год.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3.2.Использование среднесрочного финансового плана при формировании проекта бюджета сельского поселения на очередной финансовый год включает в себя: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-</w:t>
      </w:r>
      <w:r w:rsidR="000464EE">
        <w:rPr>
          <w:rFonts w:ascii="Times New Roman" w:hAnsi="Times New Roman" w:cs="Times New Roman"/>
          <w:sz w:val="28"/>
          <w:szCs w:val="28"/>
        </w:rPr>
        <w:t xml:space="preserve"> </w:t>
      </w:r>
      <w:r w:rsidRPr="001C3443">
        <w:rPr>
          <w:rFonts w:ascii="Times New Roman" w:hAnsi="Times New Roman" w:cs="Times New Roman"/>
          <w:sz w:val="28"/>
          <w:szCs w:val="28"/>
        </w:rPr>
        <w:t>разработку доходной и расходной частей бюджета сельского поселения в соответствии с параметрами среднесрочного финансового плана;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-</w:t>
      </w:r>
      <w:r w:rsidR="000464EE">
        <w:rPr>
          <w:rFonts w:ascii="Times New Roman" w:hAnsi="Times New Roman" w:cs="Times New Roman"/>
          <w:sz w:val="28"/>
          <w:szCs w:val="28"/>
        </w:rPr>
        <w:t xml:space="preserve"> </w:t>
      </w:r>
      <w:r w:rsidRPr="001C3443">
        <w:rPr>
          <w:rFonts w:ascii="Times New Roman" w:hAnsi="Times New Roman" w:cs="Times New Roman"/>
          <w:sz w:val="28"/>
          <w:szCs w:val="28"/>
        </w:rPr>
        <w:t>разработку программ муниципальных заимствований на очередной финансовый год в соответствии с параметрами среднесрочного финансового плана в части привлечения и погашения заимствований сельского поселения и предоставления муниципальных гарантий, внесение предложений по установлению предельных объемов обязательств по муниципальным гарантиям.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ab/>
        <w:t>3.3.Отклонение от показателей утвержденного среднесрочного финансового плана при разработке проекта бюджета сельского поселения на очередной финансовый год допускается в случаях:</w:t>
      </w:r>
    </w:p>
    <w:p w:rsidR="001A5F60" w:rsidRPr="001C3443" w:rsidRDefault="001A5F60" w:rsidP="001A5F60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- изменения объемов финансовой помощи от  бюджетов других уровней по сравнению с предусмотренными в среднесрочном финансовом плане объемами;</w:t>
      </w:r>
    </w:p>
    <w:p w:rsidR="001A5F60" w:rsidRPr="001C3443" w:rsidRDefault="001A5F60" w:rsidP="000464EE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443">
        <w:rPr>
          <w:rFonts w:ascii="Times New Roman" w:hAnsi="Times New Roman" w:cs="Times New Roman"/>
          <w:sz w:val="28"/>
          <w:szCs w:val="28"/>
        </w:rPr>
        <w:t>- изменения показателей предельных значений объемов бюджетных ассигнований по распорядителям и получателям средств бюджета сельского поселения.</w:t>
      </w:r>
      <w:bookmarkStart w:id="0" w:name="_GoBack"/>
      <w:bookmarkEnd w:id="0"/>
    </w:p>
    <w:p w:rsidR="00B16437" w:rsidRDefault="00B16437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p w:rsidR="00E96EC0" w:rsidRDefault="00E96EC0" w:rsidP="001A5F60">
      <w:pPr>
        <w:rPr>
          <w:szCs w:val="24"/>
        </w:rPr>
      </w:pPr>
    </w:p>
    <w:tbl>
      <w:tblPr>
        <w:tblW w:w="9355" w:type="dxa"/>
        <w:tblInd w:w="108" w:type="dxa"/>
        <w:tblLook w:val="04A0"/>
      </w:tblPr>
      <w:tblGrid>
        <w:gridCol w:w="4001"/>
        <w:gridCol w:w="564"/>
        <w:gridCol w:w="394"/>
        <w:gridCol w:w="660"/>
        <w:gridCol w:w="563"/>
        <w:gridCol w:w="483"/>
        <w:gridCol w:w="1257"/>
        <w:gridCol w:w="1357"/>
        <w:gridCol w:w="555"/>
        <w:gridCol w:w="542"/>
        <w:gridCol w:w="221"/>
      </w:tblGrid>
      <w:tr w:rsidR="00E96EC0" w:rsidRPr="00E96EC0" w:rsidTr="00E96EC0">
        <w:trPr>
          <w:trHeight w:val="43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  к Постановлению главы Администрации сельского поселения " муниципального района "Город Краснокаменск и Красно</w:t>
            </w:r>
            <w:r w:rsidR="001C1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каменский район" от 22.09.2014г. № 53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8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3076575" cy="133350"/>
                  <wp:effectExtent l="0" t="0" r="0" b="0"/>
                  <wp:wrapNone/>
                  <wp:docPr id="6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0" y="904875"/>
                            <a:ext cx="3067050" cy="57150"/>
                            <a:chOff x="2381250" y="904875"/>
                            <a:chExt cx="3067050" cy="57150"/>
                          </a:xfrm>
                        </a:grpSpPr>
                        <a:sp>
                          <a:nvSpPr>
                            <a:cNvPr id="1025" name="Text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14750" y="904875"/>
                              <a:ext cx="3067050" cy="57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endParaRPr lang="ru-RU" sz="1100" b="0" i="0" strike="noStrike">
                                  <a:solidFill>
                                    <a:srgbClr val="000000"/>
                                  </a:solidFill>
                                  <a:latin typeface="Calibri"/>
                                </a:endParaRP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ru-RU" sz="1100" b="0" i="0" strike="noStrike">
                                  <a:solidFill>
                                    <a:srgbClr val="000000"/>
                                  </a:solidFill>
                                  <a:latin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0</wp:posOffset>
                  </wp:positionV>
                  <wp:extent cx="47625" cy="1276350"/>
                  <wp:effectExtent l="0" t="0" r="0" b="0"/>
                  <wp:wrapNone/>
                  <wp:docPr id="7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00700" y="790575"/>
                            <a:ext cx="38100" cy="1266825"/>
                            <a:chOff x="5600700" y="790575"/>
                            <a:chExt cx="38100" cy="1266825"/>
                          </a:xfrm>
                        </a:grpSpPr>
                        <a:sp>
                          <a:nvSpPr>
                            <a:cNvPr id="1026" name="Text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343775" y="790575"/>
                              <a:ext cx="38100" cy="1266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7432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endParaRPr lang="ru-RU" sz="1100" b="1" i="0" strike="noStrike">
                                  <a:solidFill>
                                    <a:srgbClr val="000000"/>
                                  </a:solidFill>
                                  <a:latin typeface="Calibri"/>
                                </a:endParaRPr>
                              </a:p>
                              <a:p>
                                <a:pPr algn="ctr" rtl="1">
                                  <a:defRPr sz="1000"/>
                                </a:pPr>
                                <a:endParaRPr lang="ru-RU" sz="1100" b="1" i="0" strike="noStrike">
                                  <a:solidFill>
                                    <a:srgbClr val="000000"/>
                                  </a:solidFill>
                                  <a:latin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"/>
            </w:tblGrid>
            <w:tr w:rsidR="00E96EC0" w:rsidRPr="00E96EC0">
              <w:trPr>
                <w:trHeight w:val="28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EC0" w:rsidRPr="00E96EC0" w:rsidRDefault="00E96EC0" w:rsidP="00E96E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EC0" w:rsidRPr="00E96EC0" w:rsidTr="00E96EC0">
        <w:trPr>
          <w:trHeight w:val="510"/>
        </w:trPr>
        <w:tc>
          <w:tcPr>
            <w:tcW w:w="9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Объемы бюджетных ассигнований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EC0" w:rsidRPr="00E96EC0" w:rsidTr="00E96EC0">
        <w:trPr>
          <w:trHeight w:val="510"/>
        </w:trPr>
        <w:tc>
          <w:tcPr>
            <w:tcW w:w="9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главным распорядителям (распорядителям) средств бюджета сельского поселения по кодам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EC0" w:rsidRPr="00E96EC0" w:rsidTr="00E96EC0">
        <w:trPr>
          <w:trHeight w:val="510"/>
        </w:trPr>
        <w:tc>
          <w:tcPr>
            <w:tcW w:w="9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классификации расходов в разрезе бюджетных полномочий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EC0" w:rsidRPr="00E96EC0" w:rsidTr="00E96EC0">
        <w:trPr>
          <w:trHeight w:val="360"/>
        </w:trPr>
        <w:tc>
          <w:tcPr>
            <w:tcW w:w="9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тыс. руб.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40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Наименование главных распорядителей (распорядителей) средств бюджета 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>Текущий финансовый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>Очередной финансовый год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>Плановый период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70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30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930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 xml:space="preserve">1 -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>й</w:t>
            </w:r>
            <w:proofErr w:type="spellEnd"/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 xml:space="preserve"> год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4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94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 поселения                         "                       "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87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9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15"/>
        </w:trPr>
        <w:tc>
          <w:tcPr>
            <w:tcW w:w="4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780"/>
        </w:trPr>
        <w:tc>
          <w:tcPr>
            <w:tcW w:w="4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8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работ, услуг 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78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91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Межбюджетные трансферты из бюджетов поселений бюджету муниципального района   в соответствии с заключенными соглашениями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521 06 00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093 00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093 99 00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5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9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работ, услуг 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093 99 00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67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работ, услуг в сфере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информационно-коммуникационных технологий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001 51 18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9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247 00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9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налога на имущество организаций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и земельного налога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247 99 00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315 02 17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105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Целевая программа муниципальных образований - Подготовка к зиме объектов энергетики и коммунальной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инфракструктуры</w:t>
            </w:r>
            <w:proofErr w:type="spellEnd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на территории сельского поселения на 2013-2015 годы"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66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66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</w:t>
            </w:r>
            <w:proofErr w:type="gram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795 20 01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7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4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1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Мероприятия в сфере культуры, кинематографии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440 01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7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440 01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выплаты  персоналу, за исключением фонда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оплаты труда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Иные закупки товаров, работ и услуг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Закупка товаров, работ, услуг в сфере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br/>
              <w:t>информационно-коммуникационных технологий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2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255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440 99 00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6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1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51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505 00 </w:t>
            </w:r>
            <w:proofErr w:type="spellStart"/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505 33 </w:t>
            </w: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00"/>
        </w:trPr>
        <w:tc>
          <w:tcPr>
            <w:tcW w:w="44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505 33 00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E96EC0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E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6EC0" w:rsidRPr="00E96EC0" w:rsidTr="00E96EC0">
        <w:trPr>
          <w:trHeight w:val="33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6EC0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E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C0" w:rsidRPr="00E96EC0" w:rsidRDefault="00E96EC0" w:rsidP="00E96E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6EC0" w:rsidRPr="001A5F60" w:rsidRDefault="00E96EC0" w:rsidP="001A5F60">
      <w:pPr>
        <w:rPr>
          <w:szCs w:val="24"/>
        </w:rPr>
      </w:pPr>
    </w:p>
    <w:sectPr w:rsidR="00E96EC0" w:rsidRPr="001A5F60" w:rsidSect="00F337B0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59"/>
    <w:rsid w:val="00026852"/>
    <w:rsid w:val="000464EE"/>
    <w:rsid w:val="0005544A"/>
    <w:rsid w:val="00055601"/>
    <w:rsid w:val="00060FB9"/>
    <w:rsid w:val="000861C0"/>
    <w:rsid w:val="000B66FB"/>
    <w:rsid w:val="000C4F60"/>
    <w:rsid w:val="000C728E"/>
    <w:rsid w:val="00164D9C"/>
    <w:rsid w:val="00177712"/>
    <w:rsid w:val="001811B4"/>
    <w:rsid w:val="00185814"/>
    <w:rsid w:val="001A5F60"/>
    <w:rsid w:val="001A6E30"/>
    <w:rsid w:val="001C15A1"/>
    <w:rsid w:val="001F3039"/>
    <w:rsid w:val="00211F82"/>
    <w:rsid w:val="0021632F"/>
    <w:rsid w:val="0025282A"/>
    <w:rsid w:val="00275144"/>
    <w:rsid w:val="002F15AB"/>
    <w:rsid w:val="00307292"/>
    <w:rsid w:val="00330F5C"/>
    <w:rsid w:val="003344C6"/>
    <w:rsid w:val="003415DA"/>
    <w:rsid w:val="00353B52"/>
    <w:rsid w:val="003831CD"/>
    <w:rsid w:val="003A5083"/>
    <w:rsid w:val="003D15AB"/>
    <w:rsid w:val="003E2CCB"/>
    <w:rsid w:val="00400C25"/>
    <w:rsid w:val="00404FF2"/>
    <w:rsid w:val="00453D89"/>
    <w:rsid w:val="00462B7F"/>
    <w:rsid w:val="00476610"/>
    <w:rsid w:val="004C532C"/>
    <w:rsid w:val="00507355"/>
    <w:rsid w:val="0055205E"/>
    <w:rsid w:val="005628E9"/>
    <w:rsid w:val="005633EA"/>
    <w:rsid w:val="00572074"/>
    <w:rsid w:val="00580C83"/>
    <w:rsid w:val="005D1122"/>
    <w:rsid w:val="005F09F5"/>
    <w:rsid w:val="005F7DD8"/>
    <w:rsid w:val="005F7E6B"/>
    <w:rsid w:val="00624100"/>
    <w:rsid w:val="00631697"/>
    <w:rsid w:val="00682157"/>
    <w:rsid w:val="0069786F"/>
    <w:rsid w:val="006D1396"/>
    <w:rsid w:val="006E268D"/>
    <w:rsid w:val="006F7E18"/>
    <w:rsid w:val="00720057"/>
    <w:rsid w:val="00735359"/>
    <w:rsid w:val="007359BF"/>
    <w:rsid w:val="007E592E"/>
    <w:rsid w:val="008112F3"/>
    <w:rsid w:val="008504A6"/>
    <w:rsid w:val="00887263"/>
    <w:rsid w:val="0089427C"/>
    <w:rsid w:val="008A6F75"/>
    <w:rsid w:val="008C54C8"/>
    <w:rsid w:val="008C5C2D"/>
    <w:rsid w:val="008C738B"/>
    <w:rsid w:val="008C79F9"/>
    <w:rsid w:val="00920FBF"/>
    <w:rsid w:val="00967644"/>
    <w:rsid w:val="00A22518"/>
    <w:rsid w:val="00A70AF4"/>
    <w:rsid w:val="00A95726"/>
    <w:rsid w:val="00AD57F3"/>
    <w:rsid w:val="00AD7281"/>
    <w:rsid w:val="00B16437"/>
    <w:rsid w:val="00B1668B"/>
    <w:rsid w:val="00B73B46"/>
    <w:rsid w:val="00BC64EA"/>
    <w:rsid w:val="00BE450F"/>
    <w:rsid w:val="00BE69A3"/>
    <w:rsid w:val="00C151EA"/>
    <w:rsid w:val="00C41A77"/>
    <w:rsid w:val="00C7074B"/>
    <w:rsid w:val="00C824E8"/>
    <w:rsid w:val="00CA0E2C"/>
    <w:rsid w:val="00CB3127"/>
    <w:rsid w:val="00CD32EA"/>
    <w:rsid w:val="00CE0DF6"/>
    <w:rsid w:val="00D14054"/>
    <w:rsid w:val="00DA3172"/>
    <w:rsid w:val="00E06DC5"/>
    <w:rsid w:val="00E1285C"/>
    <w:rsid w:val="00E16945"/>
    <w:rsid w:val="00E703CF"/>
    <w:rsid w:val="00E76B4C"/>
    <w:rsid w:val="00E809B6"/>
    <w:rsid w:val="00E82878"/>
    <w:rsid w:val="00E9650B"/>
    <w:rsid w:val="00E96E28"/>
    <w:rsid w:val="00E96EC0"/>
    <w:rsid w:val="00EA4DC3"/>
    <w:rsid w:val="00EE3E13"/>
    <w:rsid w:val="00EE6F9D"/>
    <w:rsid w:val="00F2436E"/>
    <w:rsid w:val="00F337B0"/>
    <w:rsid w:val="00F40E94"/>
    <w:rsid w:val="00F83359"/>
    <w:rsid w:val="00FD6F1F"/>
    <w:rsid w:val="00FE255A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5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5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Долгаль Любовь Васильевна</dc:creator>
  <cp:keywords/>
  <dc:description/>
  <cp:lastModifiedBy>Name</cp:lastModifiedBy>
  <cp:revision>17</cp:revision>
  <cp:lastPrinted>2014-11-10T08:03:00Z</cp:lastPrinted>
  <dcterms:created xsi:type="dcterms:W3CDTF">2014-04-02T00:08:00Z</dcterms:created>
  <dcterms:modified xsi:type="dcterms:W3CDTF">2015-01-28T02:49:00Z</dcterms:modified>
</cp:coreProperties>
</file>